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 w:after="10"/>
        <w:jc w:val="left"/>
      </w:pPr>
      <w:r>
        <w:drawing>
          <wp:inline distT="0" distB="0" distL="0" distR="0">
            <wp:extent cx="952500" cy="345109"/>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952500" cy="345109"/>
                    </a:xfrm>
                    <a:prstGeom prst="rect">
                      <a:avLst/>
                    </a:prstGeom>
                  </pic:spPr>
                </pic:pic>
              </a:graphicData>
            </a:graphic>
          </wp:inline>
        </w:drawing>
      </w:r>
    </w:p>
    <w:p>
      <w:pPr>
        <w:spacing w:after="200"/>
        <w:jc w:val="center"/>
      </w:pPr>
      <w:r>
        <w:rPr>
          <w:b/>
          <w:bCs/>
          <w:sz w:val="32"/>
          <w:szCs w:val="32"/>
        </w:rPr>
        <w:t xml:space="preserve">Întreruperi programate</w:t>
      </w:r>
    </w:p>
    <w:p>
      <w:pPr>
        <w:spacing w:after="400"/>
        <w:jc w:val="center"/>
      </w:pPr>
      <w:r>
        <w:rPr>
          <w:b/>
          <w:bCs/>
          <w:sz w:val="32"/>
          <w:szCs w:val="32"/>
        </w:rPr>
        <w:t xml:space="preserve">Noiembrie 4, 2025 - Noiembrie 7, 2025</w:t>
      </w:r>
    </w:p>
    <w:p>
      <w:pPr>
        <w:spacing w:after="200"/>
        <w:jc w:val="both"/>
      </w:pPr>
      <w:r>
        <w:rPr>
          <w:sz w:val="20"/>
          <w:szCs w:val="20"/>
        </w:rPr>
        <w:t xml:space="preserve">Rețele Electrice România a redus pe cât posibil întreruperile programate pentru a minimiza disconfortul clienților. Acestea au loc când sunt necesare lucrări de mentenanță sau modernizări ale rețelei, situații în care sunt luate toate măsurile de siguranță pentru protejarea consumatorilor și colegilor noștri. Regretăm neplăcerile resimțite, în cazurile în care aceste lucrări vă perturbă temporar activitățile.</w:t>
      </w:r>
    </w:p>
    <w:p>
      <w:pPr>
        <w:spacing w:after="400"/>
        <w:jc w:val="both"/>
      </w:pPr>
      <w:r>
        <w:rPr>
          <w:sz w:val="20"/>
          <w:szCs w:val="20"/>
        </w:rPr>
        <w:t xml:space="preserve">Lista întreruperilor programate se regăsește și pe site-ul </w:t>
      </w:r>
      <w:hyperlink w:history="1" r:id="rId4p28srmzywifqdufvl_tc">
        <w:r>
          <w:rPr>
            <w:rStyle w:val="Hyperlink"/>
            <w:sz w:val="20"/>
            <w:szCs w:val="20"/>
          </w:rPr>
          <w:t xml:space="preserve">www.reteleelectrice.ro</w:t>
        </w:r>
      </w:hyperlink>
      <w:r>
        <w:rPr>
          <w:sz w:val="20"/>
          <w:szCs w:val="20"/>
        </w:rPr>
        <w:t xml:space="preserve"> și poate fi consultată în secțiunea </w:t>
      </w:r>
      <w:hyperlink w:history="1" r:id="rIdepkk-lgwriwbsqsdpitbi">
        <w:r>
          <w:rPr>
            <w:rStyle w:val="Hyperlink"/>
            <w:sz w:val="20"/>
            <w:szCs w:val="20"/>
          </w:rPr>
          <w:t xml:space="preserve">Întreruperi programate</w:t>
        </w:r>
      </w:hyperlink>
      <w:r>
        <w:rPr>
          <w:sz w:val="20"/>
          <w:szCs w:val="20"/>
        </w:rPr>
        <w:t xml:space="preserve">.</w:t>
      </w:r>
    </w:p>
    <w:p>
      <w:pPr>
        <w:spacing w:before="200" w:after="100"/>
      </w:pPr>
      <w:r>
        <w:rPr>
          <w:b/>
          <w:bCs/>
          <w:sz w:val="24"/>
          <w:szCs w:val="24"/>
        </w:rPr>
        <w:t xml:space="preserve">Județul Arad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Marți, 04.11.2025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Brazii</w:t>
            </w:r>
          </w:p>
        </w:tc>
        <w:tc>
          <w:tcPr>
            <w:tcW w:type="pct" w:w="40%"/>
          </w:tcPr>
          <w:p>
            <w:pPr>
              <w:spacing w:before="100" w:after="100"/>
            </w:pPr>
            <w:r>
              <w:rPr>
                <w:sz w:val="20"/>
                <w:szCs w:val="20"/>
              </w:rPr>
              <w:t xml:space="preserve"/>
            </w:r>
          </w:p>
        </w:tc>
      </w:tr>
      <w:tr>
        <w:tc>
          <w:tcPr>
            <w:tcW w:type="pct" w:w="20%"/>
          </w:tcPr>
          <w:p>
            <w:pPr>
              <w:spacing w:before="100" w:after="100"/>
            </w:pPr>
            <w:r>
              <w:rPr>
                <w:sz w:val="20"/>
                <w:szCs w:val="20"/>
              </w:rPr>
              <w:t xml:space="preserve">Marți, 04.11.2025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Curtici</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Marți, 04.11.2025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Sintea Mare</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Marți, 04.11.2025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Semlac</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Marți, 04.11.2025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Rostoci</w:t>
            </w:r>
          </w:p>
        </w:tc>
        <w:tc>
          <w:tcPr>
            <w:tcW w:type="pct" w:w="40%"/>
          </w:tcPr>
          <w:p>
            <w:pPr>
              <w:spacing w:before="100" w:after="100"/>
            </w:pPr>
            <w:r>
              <w:rPr>
                <w:sz w:val="20"/>
                <w:szCs w:val="20"/>
              </w:rPr>
              <w:t xml:space="preserve"/>
            </w:r>
          </w:p>
        </w:tc>
      </w:tr>
      <w:tr>
        <w:tc>
          <w:tcPr>
            <w:tcW w:type="pct" w:w="20%"/>
          </w:tcPr>
          <w:p>
            <w:pPr>
              <w:spacing w:before="100" w:after="100"/>
            </w:pPr>
            <w:r>
              <w:rPr>
                <w:sz w:val="20"/>
                <w:szCs w:val="20"/>
              </w:rPr>
              <w:t xml:space="preserve">Marți, 04.11.2025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Nădlac</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Miercuri, 05.11.2025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Cladova</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Miercuri, 05.11.2025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Semlac</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Miercuri, 05.11.2025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Păuliș</w:t>
            </w:r>
          </w:p>
        </w:tc>
        <w:tc>
          <w:tcPr>
            <w:tcW w:type="pct" w:w="40%"/>
          </w:tcPr>
          <w:p>
            <w:pPr>
              <w:spacing w:before="100" w:after="100"/>
            </w:pPr>
            <w:r>
              <w:rPr>
                <w:sz w:val="20"/>
                <w:szCs w:val="20"/>
              </w:rPr>
              <w:t xml:space="preserve">Agenti economici: Simcor Paulis, Balastiera Paulis | Alte detalii: Extravilan</w:t>
            </w:r>
          </w:p>
        </w:tc>
      </w:tr>
      <w:tr>
        <w:tc>
          <w:tcPr>
            <w:tcW w:type="pct" w:w="20%"/>
          </w:tcPr>
          <w:p>
            <w:pPr>
              <w:spacing w:before="100" w:after="100"/>
            </w:pPr>
            <w:r>
              <w:rPr>
                <w:sz w:val="20"/>
                <w:szCs w:val="20"/>
              </w:rPr>
              <w:t xml:space="preserve">Miercuri, 05.11.2025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Mermeşti</w:t>
            </w:r>
          </w:p>
        </w:tc>
        <w:tc>
          <w:tcPr>
            <w:tcW w:type="pct" w:w="40%"/>
          </w:tcPr>
          <w:p>
            <w:pPr>
              <w:spacing w:before="100" w:after="100"/>
            </w:pPr>
            <w:r>
              <w:rPr>
                <w:sz w:val="20"/>
                <w:szCs w:val="20"/>
              </w:rPr>
              <w:t xml:space="preserve"/>
            </w:r>
          </w:p>
        </w:tc>
      </w:tr>
      <w:tr>
        <w:tc>
          <w:tcPr>
            <w:tcW w:type="pct" w:w="20%"/>
          </w:tcPr>
          <w:p>
            <w:pPr>
              <w:spacing w:before="100" w:after="100"/>
            </w:pPr>
            <w:r>
              <w:rPr>
                <w:sz w:val="20"/>
                <w:szCs w:val="20"/>
              </w:rPr>
              <w:t xml:space="preserve">Miercuri, 05.11.2025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Minişu de Sus</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Miercuri, 05.11.2025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Bodrogu Nou</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Miercuri, 05.11.2025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Ionești</w:t>
            </w:r>
          </w:p>
        </w:tc>
        <w:tc>
          <w:tcPr>
            <w:tcW w:type="pct" w:w="40%"/>
          </w:tcPr>
          <w:p>
            <w:pPr>
              <w:spacing w:before="100" w:after="100"/>
            </w:pPr>
            <w:r>
              <w:rPr>
                <w:sz w:val="20"/>
                <w:szCs w:val="20"/>
              </w:rPr>
              <w:t xml:space="preserve"/>
            </w:r>
          </w:p>
        </w:tc>
      </w:tr>
      <w:tr>
        <w:tc>
          <w:tcPr>
            <w:tcW w:type="pct" w:w="20%"/>
          </w:tcPr>
          <w:p>
            <w:pPr>
              <w:spacing w:before="100" w:after="100"/>
            </w:pPr>
            <w:r>
              <w:rPr>
                <w:sz w:val="20"/>
                <w:szCs w:val="20"/>
              </w:rPr>
              <w:t xml:space="preserve">Miercuri, 05.11.2025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Nădlac</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Miercuri, 05.11.2025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Agrișu Mare</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Miercuri, 05.11.2025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Zimandu Nou</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Joi, 06.11.2025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Santana</w:t>
            </w:r>
          </w:p>
        </w:tc>
        <w:tc>
          <w:tcPr>
            <w:tcW w:type="pct" w:w="40%"/>
          </w:tcPr>
          <w:p>
            <w:pPr>
              <w:spacing w:before="100" w:after="100"/>
            </w:pPr>
            <w:r>
              <w:rPr>
                <w:sz w:val="20"/>
                <w:szCs w:val="20"/>
              </w:rPr>
              <w:t xml:space="preserve">Strada Ioan Slavici, Strada Rodnei, Strada Libertății, Strada Unirii, Strada Olteniei, Alexandru Ioan Cuza, Strada Teiului</w:t>
            </w:r>
          </w:p>
        </w:tc>
      </w:tr>
      <w:tr>
        <w:tc>
          <w:tcPr>
            <w:tcW w:type="pct" w:w="20%"/>
          </w:tcPr>
          <w:p>
            <w:pPr>
              <w:spacing w:before="100" w:after="100"/>
            </w:pPr>
            <w:r>
              <w:rPr>
                <w:sz w:val="20"/>
                <w:szCs w:val="20"/>
              </w:rPr>
              <w:t xml:space="preserve">Joi, 06.11.2025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Horia</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Joi, 06.11.2025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Țipar</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Joi, 06.11.2025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Turnu</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Joi, 06.11.2025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Pecica</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Joi, 06.11.2025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Macea</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Joi, 06.11.2025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Agrișu Mare</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Joi, 06.11.2025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Minişel</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Joi, 06.11.2025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Nadăş</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Joi, 06.11.2025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Sântana</w:t>
            </w:r>
          </w:p>
        </w:tc>
        <w:tc>
          <w:tcPr>
            <w:tcW w:type="pct" w:w="40%"/>
          </w:tcPr>
          <w:p>
            <w:pPr>
              <w:spacing w:before="100" w:after="100"/>
            </w:pPr>
            <w:r>
              <w:rPr>
                <w:sz w:val="20"/>
                <w:szCs w:val="20"/>
              </w:rPr>
              <w:t xml:space="preserve">Str. Crişana, Str. Ion Creangă</w:t>
            </w:r>
          </w:p>
        </w:tc>
      </w:tr>
      <w:tr>
        <w:tc>
          <w:tcPr>
            <w:tcW w:type="pct" w:w="20%"/>
          </w:tcPr>
          <w:p>
            <w:pPr>
              <w:spacing w:before="100" w:after="100"/>
            </w:pPr>
            <w:r>
              <w:rPr>
                <w:sz w:val="20"/>
                <w:szCs w:val="20"/>
              </w:rPr>
              <w:t xml:space="preserve">Joi, 06.11.2025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Buhani</w:t>
            </w:r>
          </w:p>
        </w:tc>
        <w:tc>
          <w:tcPr>
            <w:tcW w:type="pct" w:w="40%"/>
          </w:tcPr>
          <w:p>
            <w:pPr>
              <w:spacing w:before="100" w:after="100"/>
            </w:pPr>
            <w:r>
              <w:rPr>
                <w:sz w:val="20"/>
                <w:szCs w:val="20"/>
              </w:rPr>
              <w:t xml:space="preserve">Agenti economici: Grip pui Buhani | Alte detalii: partial</w:t>
            </w:r>
          </w:p>
        </w:tc>
      </w:tr>
      <w:tr>
        <w:tc>
          <w:tcPr>
            <w:tcW w:type="pct" w:w="20%"/>
          </w:tcPr>
          <w:p>
            <w:pPr>
              <w:spacing w:before="100" w:after="100"/>
            </w:pPr>
            <w:r>
              <w:rPr>
                <w:sz w:val="20"/>
                <w:szCs w:val="20"/>
              </w:rPr>
              <w:t xml:space="preserve">Vineri, 07.11.2025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Sântana</w:t>
            </w:r>
          </w:p>
        </w:tc>
        <w:tc>
          <w:tcPr>
            <w:tcW w:type="pct" w:w="40%"/>
          </w:tcPr>
          <w:p>
            <w:pPr>
              <w:spacing w:before="100" w:after="100"/>
            </w:pPr>
            <w:r>
              <w:rPr>
                <w:sz w:val="20"/>
                <w:szCs w:val="20"/>
              </w:rPr>
              <w:t xml:space="preserve">Str. Ion Creangă, Str. Crişana</w:t>
            </w:r>
          </w:p>
        </w:tc>
      </w:tr>
      <w:tr>
        <w:tc>
          <w:tcPr>
            <w:tcW w:type="pct" w:w="20%"/>
          </w:tcPr>
          <w:p>
            <w:pPr>
              <w:spacing w:before="100" w:after="100"/>
            </w:pPr>
            <w:r>
              <w:rPr>
                <w:sz w:val="20"/>
                <w:szCs w:val="20"/>
              </w:rPr>
              <w:t xml:space="preserve">Vineri, 07.11.2025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Cladova</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Vineri, 07.11.2025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Aluniș</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Vineri, 07.11.2025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Santana</w:t>
            </w:r>
          </w:p>
        </w:tc>
        <w:tc>
          <w:tcPr>
            <w:tcW w:type="pct" w:w="40%"/>
          </w:tcPr>
          <w:p>
            <w:pPr>
              <w:spacing w:before="100" w:after="100"/>
            </w:pPr>
            <w:r>
              <w:rPr>
                <w:sz w:val="20"/>
                <w:szCs w:val="20"/>
              </w:rPr>
              <w:t xml:space="preserve">Strada Rodnei, Strada Libertății, Strada Unirii, Strada Olteniei, Alexandru Ioan Cuza, Strada Teiului, Strada Ioan Slavici</w:t>
            </w:r>
          </w:p>
        </w:tc>
      </w:tr>
      <w:tr>
        <w:tc>
          <w:tcPr>
            <w:tcW w:type="pct" w:w="20%"/>
          </w:tcPr>
          <w:p>
            <w:pPr>
              <w:spacing w:before="100" w:after="100"/>
            </w:pPr>
            <w:r>
              <w:rPr>
                <w:sz w:val="20"/>
                <w:szCs w:val="20"/>
              </w:rPr>
              <w:t xml:space="preserve">Vineri, 07.11.2025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Agrișu Mare</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Vineri, 07.11.2025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Macea</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Vineri, 07.11.2025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Nadăş</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Vineri, 07.11.2025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Arad</w:t>
            </w:r>
          </w:p>
        </w:tc>
        <w:tc>
          <w:tcPr>
            <w:tcW w:type="pct" w:w="40%"/>
          </w:tcPr>
          <w:p>
            <w:pPr>
              <w:spacing w:before="100" w:after="100"/>
            </w:pPr>
            <w:r>
              <w:rPr>
                <w:sz w:val="20"/>
                <w:szCs w:val="20"/>
              </w:rPr>
              <w:t xml:space="preserve">Strada Măgurei, Alte detalii: bl N1-1;N1-2;N1-3;N1-4;N1-5;N1-6;N2-1;N2-2</w:t>
            </w:r>
          </w:p>
        </w:tc>
      </w:tr>
      <w:tr>
        <w:tc>
          <w:tcPr>
            <w:tcW w:type="pct" w:w="20%"/>
          </w:tcPr>
          <w:p>
            <w:pPr>
              <w:spacing w:before="100" w:after="100"/>
            </w:pPr>
            <w:r>
              <w:rPr>
                <w:sz w:val="20"/>
                <w:szCs w:val="20"/>
              </w:rPr>
              <w:t xml:space="preserve">Vineri, 07.11.2025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Zădăreni</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Vineri, 07.11.2025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Horia</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Vineri, 07.11.2025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Țipar</w:t>
            </w:r>
          </w:p>
        </w:tc>
        <w:tc>
          <w:tcPr>
            <w:tcW w:type="pct" w:w="40%"/>
          </w:tcPr>
          <w:p>
            <w:pPr>
              <w:spacing w:before="100" w:after="100"/>
            </w:pPr>
            <w:r>
              <w:rPr>
                <w:sz w:val="20"/>
                <w:szCs w:val="20"/>
              </w:rPr>
              <w:t xml:space="preserve">Alte detalii: Partial</w:t>
            </w:r>
          </w:p>
        </w:tc>
      </w:tr>
    </w:tbl>
    <w:p>
      <w:pPr>
        <w:spacing w:after="200"/>
      </w:pPr>
      <w:r>
        <w:rPr>
          <w:sz w:val="20"/>
          <w:szCs w:val="20"/>
        </w:rPr>
        <w:t xml:space="preserve"/>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Pr>
    <w:r>
      <w:rPr>
        <w:color w:val="FF8C00"/>
        <w:sz w:val="16"/>
        <w:szCs w:val="16"/>
      </w:rPr>
      <w:t xml:space="preserve">Biroul de presă</w:t>
    </w:r>
    <w:r>
      <w:rPr>
        <w:color w:val="0000FF"/>
        <w:sz w:val="16"/>
        <w:szCs w:val="16"/>
      </w:rPr>
      <w:br/>
      <w:t xml:space="preserve">presa@reteleelectrice.ro</w:t>
    </w:r>
    <w:r>
      <w:rPr>
        <w:color w:val="FF8C00"/>
        <w:sz w:val="16"/>
        <w:szCs w:val="16"/>
      </w:rPr>
      <w:br/>
      <w:t xml:space="preserve">
www.reteleelectrice.ro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4p28srmzywifqdufvl_tc" Type="http://schemas.openxmlformats.org/officeDocument/2006/relationships/hyperlink" Target="https://www.reteleelectrice.ro" TargetMode="External"/><Relationship Id="rIdepkk-lgwriwbsqsdpitbi" Type="http://schemas.openxmlformats.org/officeDocument/2006/relationships/hyperlink" Target="https://www.reteleelectrice.ro/intreruperi/programate/" TargetMode="External"/><Relationship Id="rId7" Type="http://schemas.openxmlformats.org/officeDocument/2006/relationships/image" Target="media/2c2d270b1056bfab2314aa9064fc533793ec2bdf.png"/><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2025-11-03T14:37:44.438Z</dcterms:created>
  <dcterms:modified xsi:type="dcterms:W3CDTF">2025-11-03T14:37:44.438Z</dcterms:modified>
</cp:coreProperties>
</file>

<file path=docProps/custom.xml><?xml version="1.0" encoding="utf-8"?>
<Properties xmlns="http://schemas.openxmlformats.org/officeDocument/2006/custom-properties" xmlns:vt="http://schemas.openxmlformats.org/officeDocument/2006/docPropsVTypes"/>
</file>